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none"/>
          <w:left w:val="none"/>
          <w:bottom w:val="none"/>
          <w:right w:val="none"/>
          <w:insideH w:val="single" w:color="auto" w:sz="4"/>
          <w:insideV w:val="single" w:color="auto" w:sz="4"/>
        </w:tblBorders>
      </w:tblPr>
      <w:tblGrid>
        <w:gridCol w:w="6480"/>
        <w:gridCol w:w="2880"/>
      </w:tblGrid>
      <w:tr>
        <w:tc>
          <w:tcPr>
            <w:tcW w:type="dxa" w:w="6480"/>
            <w:shd w:fill="1C3F6E" w:val="clear"/>
            <w:tcMar>
              <w:top w:type="dxa" w:w="200"/>
              <w:left w:type="dxa" w:w="240"/>
              <w:bottom w:type="dxa" w:w="200"/>
              <w:right w:type="dxa" w:w="120"/>
            </w:tcMar>
          </w:tcPr>
          <w:p>
            <w:r>
              <w:rPr>
                <w:rFonts w:ascii="Georgia" w:cs="Georgia" w:eastAsia="Georgia" w:hAnsi="Georgia"/>
                <w:b/>
                <w:bCs/>
                <w:color w:val="FFFFFF"/>
                <w:sz w:val="44"/>
                <w:szCs w:val="44"/>
              </w:rPr>
              <w:t xml:space="preserve">La Lettre de Concorde</w:t>
            </w:r>
          </w:p>
          <w:p>
            <w:pPr>
              <w:spacing w:before="80"/>
            </w:pPr>
            <w:r>
              <w:rPr>
                <w:rFonts w:ascii="Georgia" w:cs="Georgia" w:eastAsia="Georgia" w:hAnsi="Georgia"/>
                <w:color w:val="AABFDC"/>
                <w:sz w:val="20"/>
                <w:szCs w:val="20"/>
              </w:rPr>
              <w:t xml:space="preserve">JUIN 2026   |   NUMÉRIQUE &amp; SOUVERAINETÉ</w:t>
            </w:r>
          </w:p>
        </w:tc>
        <w:tc>
          <w:tcPr>
            <w:tcW w:type="dxa" w:w="2880"/>
            <w:shd w:fill="E8761A" w:val="clear"/>
            <w:tcMar>
              <w:top w:type="dxa" w:w="200"/>
              <w:left w:type="dxa" w:w="160"/>
              <w:bottom w:type="dxa" w:w="200"/>
              <w:right w:type="dxa" w:w="160"/>
            </w:tcMar>
          </w:tcPr>
          <w:p>
            <w:pPr>
              <w:jc w:val="center"/>
            </w:pPr>
            <w:r>
              <w:rPr>
                <w:rFonts w:ascii="Georgia" w:cs="Georgia" w:eastAsia="Georgia" w:hAnsi="Georgia"/>
                <w:b/>
                <w:bCs/>
                <w:color w:val="FFFFFF"/>
                <w:sz w:val="18"/>
                <w:szCs w:val="18"/>
              </w:rPr>
              <w:t xml:space="preserve">fondationconcorde.com</w:t>
            </w:r>
          </w:p>
          <w:p>
            <w:pPr>
              <w:spacing w:before="80"/>
              <w:jc w:val="center"/>
            </w:pPr>
            <w:r>
              <w:rPr>
                <w:rFonts w:ascii="Georgia" w:cs="Georgia" w:eastAsia="Georgia" w:hAnsi="Georgia"/>
                <w:color w:val="FFE0CC"/>
                <w:sz w:val="15"/>
                <w:szCs w:val="15"/>
              </w:rPr>
              <w:t xml:space="preserve">17 rue de l'Amiral Hamelin, 75116 Paris</w:t>
            </w:r>
          </w:p>
        </w:tc>
      </w:tr>
    </w:tbl>
    <w:p>
      <w:pPr>
        <w:spacing w:after="0" w:before="280"/>
      </w:pPr>
    </w:p>
    <w:p>
      <w:pPr>
        <w:spacing w:after="80" w:before="0"/>
      </w:pPr>
      <w:r>
        <w:rPr>
          <w:rFonts w:ascii="Georgia" w:cs="Georgia" w:eastAsia="Georgia" w:hAnsi="Georgia"/>
          <w:b/>
          <w:bCs/>
          <w:color w:val="1C3F6E"/>
          <w:sz w:val="40"/>
          <w:szCs w:val="40"/>
        </w:rPr>
        <w:t xml:space="preserve">LE RÊVE NUMÉRIQUE FRANÇAIS À L'ÉPREUVE DU RÉEL :</w:t>
      </w:r>
    </w:p>
    <w:p>
      <w:pPr>
        <w:spacing w:after="80" w:before="0"/>
      </w:pPr>
      <w:r>
        <w:rPr>
          <w:rFonts w:ascii="Georgia" w:cs="Georgia" w:eastAsia="Georgia" w:hAnsi="Georgia"/>
          <w:b/>
          <w:bCs/>
          <w:color w:val="E8761A"/>
          <w:sz w:val="32"/>
          <w:szCs w:val="32"/>
        </w:rPr>
        <w:t xml:space="preserve">reprendre la main est devenu un devoir !</w:t>
      </w:r>
    </w:p>
    <w:p>
      <w:pPr>
        <w:pBdr>
          <w:bottom w:val="single" w:color="E8761A" w:sz="10" w:space="1"/>
        </w:pBdr>
        <w:spacing w:after="0" w:before="0"/>
      </w:pPr>
    </w:p>
    <w:p>
      <w:pPr>
        <w:spacing w:after="0" w:before="80"/>
      </w:pPr>
    </w:p>
    <w:p>
      <w:pPr>
        <w:spacing w:after="20" w:before="0"/>
      </w:pPr>
      <w:r>
        <w:rPr>
          <w:rFonts w:ascii="Georgia" w:cs="Georgia" w:eastAsia="Georgia" w:hAnsi="Georgia"/>
          <w:b/>
          <w:bCs/>
          <w:color w:val="1C3F6E"/>
          <w:sz w:val="22"/>
          <w:szCs w:val="22"/>
        </w:rPr>
        <w:t xml:space="preserve">JACQUES MARCEAU</w:t>
      </w:r>
    </w:p>
    <w:p>
      <w:pPr>
        <w:spacing w:after="280" w:before="0"/>
      </w:pPr>
      <w:r>
        <w:rPr>
          <w:rFonts w:ascii="Georgia" w:cs="Georgia" w:eastAsia="Georgia" w:hAnsi="Georgia"/>
          <w:i/>
          <w:iCs/>
          <w:color w:val="888888"/>
          <w:sz w:val="19"/>
          <w:szCs w:val="19"/>
        </w:rPr>
        <w:t xml:space="preserve">Président du Conseil scientifique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8761A" w:sz="6"/>
              <w:left w:val="none"/>
              <w:bottom w:val="single" w:color="1C3F6E" w:sz="2"/>
              <w:right w:val="none"/>
            </w:tcBorders>
            <w:shd w:fill="F4F6F9" w:val="clear"/>
            <w:tcMar>
              <w:top w:type="dxa" w:w="160"/>
              <w:left w:type="dxa" w:w="240"/>
              <w:bottom w:type="dxa" w:w="160"/>
              <w:right w:type="dxa" w:w="240"/>
            </w:tcMar>
          </w:tcPr>
          <w:p>
            <w:pPr>
              <w:spacing w:after="80" w:before="0"/>
              <w:jc w:val="both"/>
            </w:pPr>
            <w:r>
              <w:rPr>
                <w:rFonts w:ascii="Georgia" w:cs="Georgia" w:eastAsia="Georgia" w:hAnsi="Georgia"/>
                <w:i/>
                <w:iCs/>
                <w:color w:val="333333"/>
                <w:sz w:val="20"/>
                <w:szCs w:val="20"/>
              </w:rPr>
              <w:t xml:space="preserve">Pendant plus de vingt ans, le numérique a été associé à la promesse d'une société connectée grâce à des réseaux pour tous et partout. En France, cette promesse a été tenue. Mais toute révolution finit un jour par rencontrer le réel.</w:t>
            </w:r>
          </w:p>
          <w:p>
            <w:pPr>
              <w:spacing w:after="0" w:before="0"/>
              <w:jc w:val="both"/>
            </w:pPr>
            <w:r>
              <w:rPr>
                <w:rFonts w:ascii="Georgia" w:cs="Georgia" w:eastAsia="Georgia" w:hAnsi="Georgia"/>
                <w:i/>
                <w:iCs/>
                <w:color w:val="333333"/>
                <w:sz w:val="20"/>
                <w:szCs w:val="20"/>
              </w:rPr>
              <w:t xml:space="preserve">Ce réel, c'est celui des infrastructures, des ressources et des dépendances. Car derrière l'apparente immatérialité du numérique se cache un monde profondément physique.</w:t>
            </w:r>
          </w:p>
        </w:tc>
      </w:tr>
    </w:tbl>
    <w:p>
      <w:pPr>
        <w:spacing w:after="0" w:before="280"/>
      </w:pPr>
    </w:p>
    <w:p>
      <w:pPr>
        <w:spacing w:after="80" w:before="0"/>
      </w:pPr>
      <w:r>
        <w:rPr>
          <w:rFonts w:ascii="Georgia" w:cs="Georgia" w:eastAsia="Georgia" w:hAnsi="Georgia"/>
          <w:i/>
          <w:iCs/>
          <w:color w:val="1C3F6E"/>
          <w:sz w:val="21"/>
          <w:szCs w:val="21"/>
        </w:rPr>
        <w:t xml:space="preserve">D a n s  c e t t e  n o t e</w:t>
      </w:r>
    </w:p>
    <w:p>
      <w:pPr>
        <w:pBdr>
          <w:bottom w:val="single" w:color="1C3F6E" w:sz="3" w:space="1"/>
        </w:pBdr>
        <w:spacing w:after="0" w:before="0"/>
      </w:pPr>
    </w:p>
    <w:p>
      <w:pPr>
        <w:spacing w:after="0" w:before="100"/>
      </w:pPr>
    </w:p>
    <w:tbl>
      <w:tblPr>
        <w:tblW w:type="dxa" w:w="9360"/>
        <w:tblBorders>
          <w:top w:val="none"/>
          <w:left w:val="none"/>
          <w:bottom w:val="none"/>
          <w:right w:val="none"/>
          <w:insideH w:val="single" w:color="auto" w:sz="4"/>
          <w:insideV w:val="single" w:color="auto" w:sz="4"/>
        </w:tblBorders>
      </w:tblPr>
      <w:tblGrid>
        <w:gridCol w:w="480"/>
        <w:gridCol w:w="8880"/>
      </w:tblGrid>
      <w:tr>
        <w:tc>
          <w:tcPr>
            <w:tcW w:type="dxa" w:w="480"/>
            <w:tcBorders>
              <w:top w:val="none"/>
              <w:left w:val="none"/>
              <w:bottom w:val="none"/>
              <w:right w:val="none"/>
            </w:tcBorders>
            <w:tcMar>
              <w:top w:type="dxa" w:w="80"/>
              <w:left w:type="dxa" w:w="0"/>
              <w:bottom w:type="dxa" w:w="80"/>
              <w:right w:type="dxa" w:w="120"/>
            </w:tcMar>
          </w:tcPr>
          <w:p>
            <w:r>
              <w:rPr>
                <w:rFonts w:ascii="Georgia" w:cs="Georgia" w:eastAsia="Georgia" w:hAnsi="Georgia"/>
                <w:b/>
                <w:bCs/>
                <w:color w:val="E8761A"/>
                <w:sz w:val="24"/>
                <w:szCs w:val="24"/>
              </w:rPr>
              <w:t xml:space="preserve">I.</w:t>
            </w:r>
          </w:p>
        </w:tc>
        <w:tc>
          <w:tcPr>
            <w:tcW w:type="dxa" w:w="8880"/>
            <w:tcBorders>
              <w:top w:val="none"/>
              <w:left w:val="none"/>
              <w:bottom w:val="none"/>
              <w:right w:val="none"/>
            </w:tcBorders>
            <w:tcMar>
              <w:top w:type="dxa" w:w="80"/>
              <w:left w:type="dxa" w:w="0"/>
              <w:bottom w:type="dxa" w:w="80"/>
              <w:right w:type="dxa" w:w="0"/>
            </w:tcMar>
          </w:tcPr>
          <w:p>
            <w:pPr>
              <w:spacing w:after="40" w:before="0"/>
            </w:pPr>
            <w:r>
              <w:rPr>
                <w:rFonts w:ascii="Georgia" w:cs="Georgia" w:eastAsia="Georgia" w:hAnsi="Georgia"/>
                <w:i/>
                <w:iCs/>
                <w:color w:val="222222"/>
                <w:sz w:val="21"/>
                <w:szCs w:val="21"/>
              </w:rPr>
              <w:t xml:space="preserve">"La numérisation de la société repose désormais sur l'accès à une électricité abondante et décarbonée portée par des réseaux infaillibles"</w:t>
            </w:r>
          </w:p>
          <w:p>
            <w:pPr>
              <w:spacing w:after="0" w:before="0"/>
            </w:pPr>
            <w:r>
              <w:rPr>
                <w:rFonts w:ascii="Georgia" w:cs="Georgia" w:eastAsia="Georgia" w:hAnsi="Georgia"/>
                <w:color w:val="666666"/>
                <w:sz w:val="19"/>
                <w:szCs w:val="19"/>
              </w:rPr>
              <w:t xml:space="preserve">Centres de données, course au gigantisme, compétitivité numérique</w:t>
            </w:r>
          </w:p>
        </w:tc>
      </w:tr>
    </w:tbl>
    <w:p>
      <w:pPr>
        <w:spacing w:after="0" w:before="100"/>
      </w:pPr>
    </w:p>
    <w:tbl>
      <w:tblPr>
        <w:tblW w:type="dxa" w:w="9360"/>
        <w:tblBorders>
          <w:top w:val="none"/>
          <w:left w:val="none"/>
          <w:bottom w:val="none"/>
          <w:right w:val="none"/>
          <w:insideH w:val="single" w:color="auto" w:sz="4"/>
          <w:insideV w:val="single" w:color="auto" w:sz="4"/>
        </w:tblBorders>
      </w:tblPr>
      <w:tblGrid>
        <w:gridCol w:w="480"/>
        <w:gridCol w:w="8880"/>
      </w:tblGrid>
      <w:tr>
        <w:tc>
          <w:tcPr>
            <w:tcW w:type="dxa" w:w="480"/>
            <w:tcBorders>
              <w:top w:val="none"/>
              <w:left w:val="none"/>
              <w:bottom w:val="none"/>
              <w:right w:val="none"/>
            </w:tcBorders>
            <w:tcMar>
              <w:top w:type="dxa" w:w="80"/>
              <w:left w:type="dxa" w:w="0"/>
              <w:bottom w:type="dxa" w:w="80"/>
              <w:right w:type="dxa" w:w="120"/>
            </w:tcMar>
          </w:tcPr>
          <w:p>
            <w:r>
              <w:rPr>
                <w:rFonts w:ascii="Georgia" w:cs="Georgia" w:eastAsia="Georgia" w:hAnsi="Georgia"/>
                <w:b/>
                <w:bCs/>
                <w:color w:val="E8761A"/>
                <w:sz w:val="24"/>
                <w:szCs w:val="24"/>
              </w:rPr>
              <w:t xml:space="preserve">II.</w:t>
            </w:r>
          </w:p>
        </w:tc>
        <w:tc>
          <w:tcPr>
            <w:tcW w:type="dxa" w:w="8880"/>
            <w:tcBorders>
              <w:top w:val="none"/>
              <w:left w:val="none"/>
              <w:bottom w:val="none"/>
              <w:right w:val="none"/>
            </w:tcBorders>
            <w:tcMar>
              <w:top w:type="dxa" w:w="80"/>
              <w:left w:type="dxa" w:w="0"/>
              <w:bottom w:type="dxa" w:w="80"/>
              <w:right w:type="dxa" w:w="0"/>
            </w:tcMar>
          </w:tcPr>
          <w:p>
            <w:pPr>
              <w:spacing w:after="40" w:before="0"/>
            </w:pPr>
            <w:r>
              <w:rPr>
                <w:rFonts w:ascii="Georgia" w:cs="Georgia" w:eastAsia="Georgia" w:hAnsi="Georgia"/>
                <w:i/>
                <w:iCs/>
                <w:color w:val="222222"/>
                <w:sz w:val="21"/>
                <w:szCs w:val="21"/>
              </w:rPr>
              <w:t xml:space="preserve">"Complexité galopante et interdépendances : les ingrédients d'un possible chaos"</w:t>
            </w:r>
          </w:p>
          <w:p>
            <w:pPr>
              <w:spacing w:after="0" w:before="0"/>
            </w:pPr>
            <w:r>
              <w:rPr>
                <w:rFonts w:ascii="Georgia" w:cs="Georgia" w:eastAsia="Georgia" w:hAnsi="Georgia"/>
                <w:color w:val="666666"/>
                <w:sz w:val="19"/>
                <w:szCs w:val="19"/>
              </w:rPr>
              <w:t xml:space="preserve">Résilience des infrastructures critiques, souveraineté numérique et énergétique, dépendances industrielles</w:t>
            </w:r>
          </w:p>
        </w:tc>
      </w:tr>
    </w:tbl>
    <w:p>
      <w:pPr>
        <w:spacing w:after="0" w:before="100"/>
      </w:pPr>
    </w:p>
    <w:tbl>
      <w:tblPr>
        <w:tblW w:type="dxa" w:w="9360"/>
        <w:tblBorders>
          <w:top w:val="none"/>
          <w:left w:val="none"/>
          <w:bottom w:val="none"/>
          <w:right w:val="none"/>
          <w:insideH w:val="single" w:color="auto" w:sz="4"/>
          <w:insideV w:val="single" w:color="auto" w:sz="4"/>
        </w:tblBorders>
      </w:tblPr>
      <w:tblGrid>
        <w:gridCol w:w="480"/>
        <w:gridCol w:w="8880"/>
      </w:tblGrid>
      <w:tr>
        <w:tc>
          <w:tcPr>
            <w:tcW w:type="dxa" w:w="480"/>
            <w:tcBorders>
              <w:top w:val="none"/>
              <w:left w:val="none"/>
              <w:bottom w:val="none"/>
              <w:right w:val="none"/>
            </w:tcBorders>
            <w:tcMar>
              <w:top w:type="dxa" w:w="80"/>
              <w:left w:type="dxa" w:w="0"/>
              <w:bottom w:type="dxa" w:w="80"/>
              <w:right w:type="dxa" w:w="120"/>
            </w:tcMar>
          </w:tcPr>
          <w:p>
            <w:r>
              <w:rPr>
                <w:rFonts w:ascii="Georgia" w:cs="Georgia" w:eastAsia="Georgia" w:hAnsi="Georgia"/>
                <w:b/>
                <w:bCs/>
                <w:color w:val="E8761A"/>
                <w:sz w:val="24"/>
                <w:szCs w:val="24"/>
              </w:rPr>
              <w:t xml:space="preserve">III.</w:t>
            </w:r>
          </w:p>
        </w:tc>
        <w:tc>
          <w:tcPr>
            <w:tcW w:type="dxa" w:w="8880"/>
            <w:tcBorders>
              <w:top w:val="none"/>
              <w:left w:val="none"/>
              <w:bottom w:val="none"/>
              <w:right w:val="none"/>
            </w:tcBorders>
            <w:tcMar>
              <w:top w:type="dxa" w:w="80"/>
              <w:left w:type="dxa" w:w="0"/>
              <w:bottom w:type="dxa" w:w="80"/>
              <w:right w:type="dxa" w:w="0"/>
            </w:tcMar>
          </w:tcPr>
          <w:p>
            <w:pPr>
              <w:spacing w:after="40" w:before="0"/>
            </w:pPr>
            <w:r>
              <w:rPr>
                <w:rFonts w:ascii="Georgia" w:cs="Georgia" w:eastAsia="Georgia" w:hAnsi="Georgia"/>
                <w:i/>
                <w:iCs/>
                <w:color w:val="222222"/>
                <w:sz w:val="21"/>
                <w:szCs w:val="21"/>
              </w:rPr>
              <w:t xml:space="preserve">"Le réveil est tardif et donc brutal, mais il est là !"</w:t>
            </w:r>
          </w:p>
          <w:p>
            <w:pPr>
              <w:spacing w:after="0" w:before="0"/>
            </w:pPr>
            <w:r>
              <w:rPr>
                <w:rFonts w:ascii="Georgia" w:cs="Georgia" w:eastAsia="Georgia" w:hAnsi="Georgia"/>
                <w:color w:val="666666"/>
                <w:sz w:val="19"/>
                <w:szCs w:val="19"/>
              </w:rPr>
              <w:t xml:space="preserve">Stratégie nationale, recommandations du Conseil de l'IA, couches basses, talents, souveraineté</w:t>
            </w:r>
          </w:p>
        </w:tc>
      </w:tr>
    </w:tbl>
    <w:p>
      <w:pPr>
        <w:spacing w:after="0" w:before="2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none"/>
              <w:right w:val="none"/>
            </w:tcBorders>
            <w:shd w:fill="1C3F6E" w:val="clear"/>
            <w:tcMar>
              <w:top w:type="dxa" w:w="120"/>
              <w:left w:type="dxa" w:w="240"/>
              <w:bottom w:type="dxa" w:w="120"/>
              <w:right w:type="dxa" w:w="240"/>
            </w:tcMar>
          </w:tcPr>
          <w:p>
            <w:r>
              <w:rPr>
                <w:rFonts w:ascii="Georgia" w:cs="Georgia" w:eastAsia="Georgia" w:hAnsi="Georgia"/>
                <w:color w:val="AABFDC"/>
                <w:sz w:val="18"/>
                <w:szCs w:val="18"/>
              </w:rPr>
              <w:t xml:space="preserve">Think tank indépendant dédié à la croissance, à la compétitivité et à la prospérité  |  fondationconcorde.com</w:t>
            </w:r>
          </w:p>
        </w:tc>
      </w:tr>
    </w:tbl>
    <w:p>
      <w:r>
        <w:br w:type="page"/>
      </w:r>
    </w:p>
    <w:p>
      <w:pPr>
        <w:sectPr>
          <w:pgSz w:w="11906" w:h="16838" w:orient="portrait"/>
          <w:pgMar w:top="1080" w:right="1080" w:bottom="1080" w:left="1080" w:header="708" w:footer="708" w:gutter="0"/>
          <w:pgNumType/>
          <w:docGrid w:linePitch="360"/>
        </w:sectPr>
      </w:pPr>
    </w:p>
    <w:p>
      <w:pPr>
        <w:spacing w:after="0" w:before="200"/>
      </w:pPr>
    </w:p>
    <w:p>
      <w:pPr>
        <w:spacing w:after="80" w:before="0"/>
      </w:pPr>
      <w:r>
        <w:rPr>
          <w:rFonts w:ascii="Georgia" w:cs="Georgia" w:eastAsia="Georgia" w:hAnsi="Georgia"/>
          <w:b/>
          <w:bCs/>
          <w:color w:val="1C3F6E"/>
          <w:sz w:val="30"/>
          <w:szCs w:val="30"/>
        </w:rPr>
        <w:t xml:space="preserve">LE RÊVE NUMÉRIQUE FRANÇAIS À L'ÉPREUVE DU RÉEL :</w:t>
      </w:r>
    </w:p>
    <w:p>
      <w:pPr>
        <w:spacing w:after="160" w:before="0"/>
      </w:pPr>
      <w:r>
        <w:rPr>
          <w:rFonts w:ascii="Georgia" w:cs="Georgia" w:eastAsia="Georgia" w:hAnsi="Georgia"/>
          <w:b/>
          <w:bCs/>
          <w:color w:val="E8761A"/>
          <w:sz w:val="24"/>
          <w:szCs w:val="24"/>
        </w:rPr>
        <w:t xml:space="preserve">reprendre la main est devenu un devoir !</w:t>
      </w:r>
    </w:p>
    <w:p>
      <w:pPr>
        <w:pBdr>
          <w:bottom w:val="single" w:color="E8761A" w:sz="8" w:space="1"/>
        </w:pBdr>
        <w:spacing w:after="0" w:before="0"/>
      </w:pPr>
    </w:p>
    <w:p>
      <w:pPr>
        <w:spacing w:after="0" w:before="100"/>
      </w:pPr>
    </w:p>
    <w:p>
      <w:pPr>
        <w:spacing w:after="20" w:before="0"/>
      </w:pPr>
      <w:r>
        <w:rPr>
          <w:rFonts w:ascii="Georgia" w:cs="Georgia" w:eastAsia="Georgia" w:hAnsi="Georgia"/>
          <w:b/>
          <w:bCs/>
          <w:caps/>
          <w:color w:val="1C3F6E"/>
          <w:sz w:val="20"/>
          <w:szCs w:val="20"/>
        </w:rPr>
        <w:t xml:space="preserve">JACQUES MARCEAU</w:t>
      </w:r>
    </w:p>
    <w:p>
      <w:pPr>
        <w:spacing w:after="200" w:before="0"/>
      </w:pPr>
      <w:r>
        <w:rPr>
          <w:rFonts w:ascii="Georgia" w:cs="Georgia" w:eastAsia="Georgia" w:hAnsi="Georgia"/>
          <w:i/>
          <w:iCs/>
          <w:color w:val="777777"/>
          <w:sz w:val="18"/>
          <w:szCs w:val="18"/>
        </w:rPr>
        <w:t xml:space="preserve">Président du Conseil scientifique</w:t>
      </w:r>
    </w:p>
    <w:p>
      <w:pPr>
        <w:spacing w:after="140" w:before="100" w:line="276"/>
        <w:jc w:val="both"/>
      </w:pPr>
      <w:r>
        <w:rPr>
          <w:rFonts w:ascii="Georgia" w:cs="Georgia" w:eastAsia="Georgia" w:hAnsi="Georgia"/>
          <w:color w:val="222222"/>
          <w:sz w:val="20"/>
          <w:szCs w:val="20"/>
        </w:rPr>
        <w:t xml:space="preserve">Pendant plus de vingt ans, le numérique a été associé à la promesse d'une société connectée grâce à des réseaux pour tous et partout.</w:t>
      </w:r>
    </w:p>
    <w:p>
      <w:pPr>
        <w:spacing w:after="140" w:before="100" w:line="276"/>
        <w:jc w:val="both"/>
      </w:pPr>
      <w:r>
        <w:rPr>
          <w:rFonts w:ascii="Georgia" w:cs="Georgia" w:eastAsia="Georgia" w:hAnsi="Georgia"/>
          <w:color w:val="222222"/>
          <w:sz w:val="20"/>
          <w:szCs w:val="20"/>
        </w:rPr>
        <w:t xml:space="preserve">En France, cette promesse a été tenue.</w:t>
      </w:r>
    </w:p>
    <w:p>
      <w:pPr>
        <w:spacing w:after="140" w:before="100" w:line="276"/>
        <w:jc w:val="both"/>
      </w:pPr>
      <w:r>
        <w:rPr>
          <w:rFonts w:ascii="Georgia" w:cs="Georgia" w:eastAsia="Georgia" w:hAnsi="Georgia"/>
          <w:color w:val="222222"/>
          <w:sz w:val="20"/>
          <w:szCs w:val="20"/>
        </w:rPr>
        <w:t xml:space="preserve">Grâce aux investissements des opérateurs, des collectivités territoriales et de l'État, la France dispose aujourd'hui de l'une des infrastructures numériques les plus performantes d'Europe. La fibre optique couvre l'immense majorité du territoire, les réseaux mobiles poursuivent leur modernisation et les usages numériques se sont imposés à tous les étages de la société.</w:t>
      </w:r>
    </w:p>
    <w:p>
      <w:pPr>
        <w:spacing w:after="140" w:before="100" w:line="276"/>
        <w:jc w:val="both"/>
      </w:pPr>
      <w:r>
        <w:rPr>
          <w:rFonts w:ascii="Georgia" w:cs="Georgia" w:eastAsia="Georgia" w:hAnsi="Georgia"/>
          <w:color w:val="222222"/>
          <w:sz w:val="20"/>
          <w:szCs w:val="20"/>
        </w:rPr>
        <w:t xml:space="preserve">Mais toute révolution finit un jour par rencontrer le réel.</w:t>
      </w:r>
    </w:p>
    <w:p>
      <w:pPr>
        <w:spacing w:after="140" w:before="100" w:line="276"/>
        <w:jc w:val="both"/>
      </w:pPr>
      <w:r>
        <w:rPr>
          <w:rFonts w:ascii="Georgia" w:cs="Georgia" w:eastAsia="Georgia" w:hAnsi="Georgia"/>
          <w:color w:val="222222"/>
          <w:sz w:val="20"/>
          <w:szCs w:val="20"/>
        </w:rPr>
        <w:t xml:space="preserve">Ce réel, c'est celui des infrastructures, des ressources et des dépendances. Car derrière l'apparente immatérialité du numérique se cache un monde profondément physique. Un monde de centres de données, de réseaux de télécommunications, de capacités de calcul, de composants électroniques, de matières premières critiques et, surtout, d'énergie.</w:t>
      </w:r>
    </w:p>
    <w:p>
      <w:pPr>
        <w:spacing w:after="0" w:before="160"/>
      </w:pPr>
    </w:p>
    <w:p>
      <w:pPr>
        <w:spacing w:after="80" w:before="220"/>
      </w:pPr>
      <w:r>
        <w:rPr>
          <w:rFonts w:ascii="Georgia" w:cs="Georgia" w:eastAsia="Georgia" w:hAnsi="Georgia"/>
          <w:b/>
          <w:bCs/>
          <w:color w:val="1C3F6E"/>
          <w:sz w:val="21"/>
          <w:szCs w:val="21"/>
        </w:rPr>
        <w:t xml:space="preserve">I. La numérisation de la société repose désormais sur l'accès à une électricité abondante et décarbonée portée par des réseaux infaillibles</w:t>
      </w:r>
    </w:p>
    <w:p>
      <w:pPr>
        <w:pBdr>
          <w:bottom w:val="single" w:color="1C3F6E" w:sz="2" w:space="1"/>
        </w:pBdr>
        <w:spacing w:after="0" w:before="0"/>
      </w:pPr>
    </w:p>
    <w:p>
      <w:pPr>
        <w:spacing w:after="0" w:before="80"/>
      </w:pPr>
    </w:p>
    <w:p>
      <w:pPr>
        <w:spacing w:after="140" w:before="100" w:line="276"/>
        <w:jc w:val="both"/>
      </w:pPr>
      <w:r>
        <w:rPr>
          <w:rFonts w:ascii="Georgia" w:cs="Georgia" w:eastAsia="Georgia" w:hAnsi="Georgia"/>
          <w:color w:val="222222"/>
          <w:sz w:val="20"/>
          <w:szCs w:val="20"/>
        </w:rPr>
        <w:t xml:space="preserve">La dépendance croissante des sociétés modernes aux services numériques fait des infrastructures du numérique en général et des centres de données en particulier non seulement l'épine dorsale de l'économie contemporaine mais encore le pilier de toute l'organisation sociale et politique d'un pays.</w:t>
      </w:r>
    </w:p>
    <w:p>
      <w:pPr>
        <w:spacing w:after="140" w:before="100" w:line="276"/>
        <w:jc w:val="both"/>
      </w:pPr>
      <w:r>
        <w:rPr>
          <w:rFonts w:ascii="Georgia" w:cs="Georgia" w:eastAsia="Georgia" w:hAnsi="Georgia"/>
          <w:color w:val="222222"/>
          <w:sz w:val="20"/>
          <w:szCs w:val="20"/>
        </w:rPr>
        <w:t xml:space="preserve">Partout dans le monde émergent des centres de données de nouvelle génération dont la consommation d'électricité est désormais comparable à celle de grands sites industriels. Une course au gigantisme accélérée par le développement rapide de l'intelligence artificielle en provoquant une explosion des besoins de calcul, de stockage et de connectivité.</w:t>
      </w:r>
    </w:p>
    <w:p>
      <w:pPr>
        <w:spacing w:after="140" w:before="100" w:line="276"/>
        <w:jc w:val="both"/>
      </w:pPr>
      <w:r>
        <w:rPr>
          <w:rFonts w:ascii="Georgia" w:cs="Georgia" w:eastAsia="Georgia" w:hAnsi="Georgia"/>
          <w:color w:val="222222"/>
          <w:sz w:val="20"/>
          <w:szCs w:val="20"/>
        </w:rPr>
        <w:t xml:space="preserve">Le rapport prospectif DATA 2040 du CEA met en évidence une réalité nouvelle : l'accès sécurisé à une électricité abondante, décarbonée et stable est devenu un facteur déterminant de compétitivité numérique.</w:t>
      </w:r>
    </w:p>
    <w:p>
      <w:pPr>
        <w:spacing w:after="0" w:before="120"/>
      </w:pPr>
    </w:p>
    <w:p>
      <w:pPr>
        <w:spacing w:after="80" w:before="0"/>
      </w:pPr>
      <w:r>
        <w:rPr>
          <w:rFonts w:ascii="Georgia" w:cs="Georgia" w:eastAsia="Georgia" w:hAnsi="Georgia"/>
          <w:b/>
          <w:bCs/>
          <w:i/>
          <w:iCs/>
          <w:color w:val="1C3F6E"/>
          <w:sz w:val="20"/>
          <w:szCs w:val="20"/>
        </w:rPr>
        <w:t xml:space="preserve">Changement de paradigme énergético-numérique</w:t>
      </w:r>
    </w:p>
    <w:p>
      <w:pPr>
        <w:spacing w:after="140" w:before="100" w:line="276"/>
        <w:jc w:val="both"/>
      </w:pPr>
      <w:r>
        <w:rPr>
          <w:rFonts w:ascii="Georgia" w:cs="Georgia" w:eastAsia="Georgia" w:hAnsi="Georgia"/>
          <w:color w:val="222222"/>
          <w:sz w:val="20"/>
          <w:szCs w:val="20"/>
        </w:rPr>
        <w:t xml:space="preserve">Pendant longtemps, les infrastructures énergétiques et numériques ont été pensées séparément. Cette époque est révolue, le numérique nécessitant toujours davantage d'énergie électrique et les réseaux électriques dépendant désormais du numérique pour leur pilotage, leur sécurisation et leur optimisation. Le fonctionnement de l'un conditionne désormais le fonctionnement de l'autre. Et inversement !</w:t>
      </w:r>
    </w:p>
    <w:p>
      <w:pPr>
        <w:spacing w:after="140" w:before="100" w:line="276"/>
        <w:jc w:val="both"/>
      </w:pPr>
      <w:r>
        <w:rPr>
          <w:rFonts w:ascii="Georgia" w:cs="Georgia" w:eastAsia="Georgia" w:hAnsi="Georgia"/>
          <w:color w:val="222222"/>
          <w:sz w:val="20"/>
          <w:szCs w:val="20"/>
        </w:rPr>
        <w:t xml:space="preserve">Une interdépendance qui soulève de nouvelles questions : quand le calcul, le stockage et la connectivité deviennent des ressources critiques, la souveraineté numérique peut-elle encore être pensée indépendamment de la souveraineté énergétique ? L'accès permanent et sécurisé à une électricité décarbonée et bon marché est-il en train de devenir une nouvelle barrière à l'entrée ? Comment garantir la sécurité et la résilience d'infrastructures critiques dont les vulnérabilités sont désormais étroitement imbriquées ?</w:t>
      </w:r>
    </w:p>
    <w:p>
      <w:pPr>
        <w:spacing w:after="0" w:before="160"/>
      </w:pPr>
    </w:p>
    <w:p>
      <w:pPr>
        <w:spacing w:after="80" w:before="220"/>
      </w:pPr>
      <w:r>
        <w:rPr>
          <w:rFonts w:ascii="Georgia" w:cs="Georgia" w:eastAsia="Georgia" w:hAnsi="Georgia"/>
          <w:b/>
          <w:bCs/>
          <w:color w:val="1C3F6E"/>
          <w:sz w:val="21"/>
          <w:szCs w:val="21"/>
        </w:rPr>
        <w:t xml:space="preserve">II. Complexité galopante et interdépendances : les ingrédients d'un possible chaos</w:t>
      </w:r>
    </w:p>
    <w:p>
      <w:pPr>
        <w:pBdr>
          <w:bottom w:val="single" w:color="1C3F6E" w:sz="2" w:space="1"/>
        </w:pBdr>
        <w:spacing w:after="0" w:before="0"/>
      </w:pPr>
    </w:p>
    <w:p>
      <w:pPr>
        <w:spacing w:after="0" w:before="80"/>
      </w:pPr>
    </w:p>
    <w:p>
      <w:pPr>
        <w:spacing w:after="140" w:before="100" w:line="276"/>
        <w:jc w:val="both"/>
      </w:pPr>
      <w:r>
        <w:rPr>
          <w:rFonts w:ascii="Georgia" w:cs="Georgia" w:eastAsia="Georgia" w:hAnsi="Georgia"/>
          <w:color w:val="222222"/>
          <w:sz w:val="20"/>
          <w:szCs w:val="20"/>
        </w:rPr>
        <w:t xml:space="preserve">Cette question de la résilience est fondamentale et sans doute la seule qui fait peser un risque crédible non seulement sur la France et l'Europe et, disons-le, sur notre civilisation.</w:t>
      </w:r>
    </w:p>
    <w:p>
      <w:pPr>
        <w:spacing w:after="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
        <w:gridCol w:w="9080"/>
      </w:tblGrid>
      <w:tr>
        <w:tc>
          <w:tcPr>
            <w:tcW w:type="dxa" w:w="280"/>
            <w:tcBorders>
              <w:top w:val="none"/>
              <w:left w:val="none"/>
              <w:bottom w:val="none"/>
              <w:right w:val="none"/>
            </w:tcBorders>
            <w:shd w:fill="E8761A" w:val="clear"/>
          </w:tcPr>
          <w:p/>
        </w:tc>
        <w:tc>
          <w:tcPr>
            <w:tcW w:type="dxa" w:w="9080"/>
            <w:tcBorders>
              <w:top w:val="none"/>
              <w:left w:val="none"/>
              <w:bottom w:val="none"/>
              <w:right w:val="none"/>
            </w:tcBorders>
            <w:shd w:fill="FFF8F4" w:val="clear"/>
            <w:tcMar>
              <w:top w:type="dxa" w:w="120"/>
              <w:left w:type="dxa" w:w="200"/>
              <w:bottom w:type="dxa" w:w="120"/>
              <w:right w:type="dxa" w:w="120"/>
            </w:tcMar>
          </w:tcPr>
          <w:p>
            <w:pPr>
              <w:spacing w:after="60" w:before="0"/>
              <w:jc w:val="both"/>
            </w:pPr>
            <w:r>
              <w:rPr>
                <w:rFonts w:ascii="Georgia" w:cs="Georgia" w:eastAsia="Georgia" w:hAnsi="Georgia"/>
                <w:i/>
                <w:iCs/>
                <w:color w:val="333333"/>
                <w:sz w:val="19"/>
                <w:szCs w:val="19"/>
              </w:rPr>
              <w:t xml:space="preserve">« Nous autres, civilisations, nous savons maintenant que nous sommes mortelles (…) Et nous voyons maintenant que l'abîme de l'histoire est assez grand pour tout le monde. Nous sentons qu'une civilisation a la même fragilité qu'une vie »</w:t>
            </w:r>
          </w:p>
          <w:p>
            <w:pPr>
              <w:jc w:val="right"/>
            </w:pPr>
            <w:r>
              <w:rPr>
                <w:rFonts w:ascii="Georgia" w:cs="Georgia" w:eastAsia="Georgia" w:hAnsi="Georgia"/>
                <w:i/>
                <w:iCs/>
                <w:color w:val="888888"/>
                <w:sz w:val="17"/>
                <w:szCs w:val="17"/>
              </w:rPr>
              <w:t xml:space="preserve">Paul Valéry, La Crise de l'esprit</w:t>
            </w:r>
          </w:p>
        </w:tc>
      </w:tr>
    </w:tbl>
    <w:p>
      <w:pPr>
        <w:spacing w:after="0" w:before="80"/>
      </w:pPr>
    </w:p>
    <w:p>
      <w:pPr>
        <w:spacing w:after="140" w:before="100" w:line="276"/>
        <w:jc w:val="both"/>
      </w:pPr>
      <w:r>
        <w:rPr>
          <w:rFonts w:ascii="Georgia" w:cs="Georgia" w:eastAsia="Georgia" w:hAnsi="Georgia"/>
          <w:color w:val="222222"/>
          <w:sz w:val="20"/>
          <w:szCs w:val="20"/>
        </w:rPr>
        <w:t xml:space="preserve">A cet égard, Paul Valéry écrivait au lendemain de la première guerre mondiale dans sa « Crise de l'esprit » que l'histoire des empires est indissociable de celle de leurs chutes. Les nouveaux empires se nomment aujourd'hui Microsoft, Google ou Amazon et n'en sont pas moins vulnérables. Et nous avons tout à craindre de leur effondrement tant nos sociétés contemporaines sont dépendantes de leurs outils. Et ce, d'autant que ces nouveaux empires sont eux-mêmes vulnérables car sujets à des ruptures technologiques, y compris à celles qu'ils pourraient eux-mêmes occasionner, à des retournements économiques, des accidents ou événements naturels susceptibles de les priver d'énergie. Comme le soulignait dans une récente interview l'anthropologue états-unien Joseph Tainter, le monde est devenu trop complexe, trop coûteux, trop fragile.</w:t>
      </w:r>
    </w:p>
    <w:p>
      <w:pPr>
        <w:spacing w:after="0" w:before="120"/>
      </w:pPr>
    </w:p>
    <w:p>
      <w:pPr>
        <w:spacing w:after="80" w:before="0"/>
      </w:pPr>
      <w:r>
        <w:rPr>
          <w:rFonts w:ascii="Georgia" w:cs="Georgia" w:eastAsia="Georgia" w:hAnsi="Georgia"/>
          <w:b/>
          <w:bCs/>
          <w:i/>
          <w:iCs/>
          <w:color w:val="1C3F6E"/>
          <w:sz w:val="20"/>
          <w:szCs w:val="20"/>
        </w:rPr>
        <w:t xml:space="preserve">Quand les couches basses refont surface</w:t>
      </w:r>
    </w:p>
    <w:p>
      <w:pPr>
        <w:spacing w:after="140" w:before="100" w:line="276"/>
        <w:jc w:val="both"/>
      </w:pPr>
      <w:r>
        <w:rPr>
          <w:rFonts w:ascii="Georgia" w:cs="Georgia" w:eastAsia="Georgia" w:hAnsi="Georgia"/>
          <w:color w:val="222222"/>
          <w:sz w:val="20"/>
          <w:szCs w:val="20"/>
        </w:rPr>
        <w:t xml:space="preserve">La dépendance à ces nouveaux empires n'est pas seulement technologique mais encore industrielle. Nous l'avons en effet vu plus haut, derrière l'apparente immatérialité du numérique se cache un monde profondément physique avec des infrastructures critiques qui, bien qu'opérées sur le territoire européen, reposent sur des chaînes de valeur largement extra-européennes, qu'il s'agisse de centres de données, d'équipements de calcul, de semi-conducteurs ou autres composants électroniques.</w:t>
      </w:r>
    </w:p>
    <w:p>
      <w:pPr>
        <w:spacing w:after="140" w:before="100" w:line="276"/>
        <w:jc w:val="both"/>
      </w:pPr>
      <w:r>
        <w:rPr>
          <w:rFonts w:ascii="Georgia" w:cs="Georgia" w:eastAsia="Georgia" w:hAnsi="Georgia"/>
          <w:color w:val="222222"/>
          <w:sz w:val="20"/>
          <w:szCs w:val="20"/>
        </w:rPr>
        <w:t xml:space="preserve">A l'origine de la délocalisation de la production de ces actifs stratégiques, le mouvement de désindustrialisation massif de la France qui s'est engagé au début des années 2000. Théorisée par la stratégie dite </w:t>
      </w:r>
      <w:r>
        <w:rPr>
          <w:rFonts w:ascii="Georgia" w:cs="Georgia" w:eastAsia="Georgia" w:hAnsi="Georgia"/>
          <w:i/>
          <w:iCs/>
          <w:color w:val="222222"/>
          <w:sz w:val="20"/>
          <w:szCs w:val="20"/>
        </w:rPr>
        <w:t xml:space="preserve">« de Lisbonne »</w:t>
      </w:r>
      <w:r>
        <w:rPr>
          <w:rFonts w:ascii="Georgia" w:cs="Georgia" w:eastAsia="Georgia" w:hAnsi="Georgia"/>
          <w:color w:val="222222"/>
          <w:sz w:val="20"/>
          <w:szCs w:val="20"/>
        </w:rPr>
        <w:t xml:space="preserve"> de l'Union européenne dont l'ambition était de bâtir une </w:t>
      </w:r>
      <w:r>
        <w:rPr>
          <w:rFonts w:ascii="Georgia" w:cs="Georgia" w:eastAsia="Georgia" w:hAnsi="Georgia"/>
          <w:i/>
          <w:iCs/>
          <w:color w:val="222222"/>
          <w:sz w:val="20"/>
          <w:szCs w:val="20"/>
        </w:rPr>
        <w:t xml:space="preserve">« économie de la connaissance »</w:t>
      </w:r>
      <w:r>
        <w:rPr>
          <w:rFonts w:ascii="Georgia" w:cs="Georgia" w:eastAsia="Georgia" w:hAnsi="Georgia"/>
          <w:color w:val="222222"/>
          <w:sz w:val="20"/>
          <w:szCs w:val="20"/>
        </w:rPr>
        <w:t xml:space="preserve">, ce mouvement mortifère a été largement encouragé à l'époque par le politique avec le vote de la réduction du temps de travail puis dopé par l'entrée de la Chine dans l'OMC.</w:t>
      </w:r>
    </w:p>
    <w:p>
      <w:pPr>
        <w:spacing w:after="140" w:before="100" w:line="276"/>
        <w:jc w:val="both"/>
      </w:pPr>
      <w:r>
        <w:rPr>
          <w:rFonts w:ascii="Georgia" w:cs="Georgia" w:eastAsia="Georgia" w:hAnsi="Georgia"/>
          <w:color w:val="222222"/>
          <w:sz w:val="20"/>
          <w:szCs w:val="20"/>
        </w:rPr>
        <w:t xml:space="preserve">C'est dans cet élan que la France a littéralement expulsé de son territoire une grande partie de sa production d'équipements électroniques, appelés communément les « couches basses ». Un parti pris sémantique qui exprime parfaitement le mépris de la France à cette époque pour le « hardware ». Un mépris dont elle paye aujourd'hui le prix fort en termes de dépendances technologiques et industrielles.</w:t>
      </w:r>
    </w:p>
    <w:p>
      <w:pPr>
        <w:spacing w:after="0" w:before="160"/>
      </w:pPr>
    </w:p>
    <w:p>
      <w:pPr>
        <w:spacing w:after="80" w:before="220"/>
      </w:pPr>
      <w:r>
        <w:rPr>
          <w:rFonts w:ascii="Georgia" w:cs="Georgia" w:eastAsia="Georgia" w:hAnsi="Georgia"/>
          <w:b/>
          <w:bCs/>
          <w:color w:val="1C3F6E"/>
          <w:sz w:val="21"/>
          <w:szCs w:val="21"/>
        </w:rPr>
        <w:t xml:space="preserve">III. Le réveil est tardif et donc brutal, mais il est là !</w:t>
      </w:r>
    </w:p>
    <w:p>
      <w:pPr>
        <w:pBdr>
          <w:bottom w:val="single" w:color="1C3F6E" w:sz="2" w:space="1"/>
        </w:pBdr>
        <w:spacing w:after="0" w:before="0"/>
      </w:pPr>
    </w:p>
    <w:p>
      <w:pPr>
        <w:spacing w:after="0" w:before="80"/>
      </w:pPr>
    </w:p>
    <w:p>
      <w:pPr>
        <w:spacing w:after="140" w:before="100" w:line="276"/>
        <w:jc w:val="both"/>
      </w:pPr>
      <w:r>
        <w:rPr>
          <w:rFonts w:ascii="Georgia" w:cs="Georgia" w:eastAsia="Georgia" w:hAnsi="Georgia"/>
          <w:color w:val="222222"/>
          <w:sz w:val="20"/>
          <w:szCs w:val="20"/>
        </w:rPr>
        <w:t xml:space="preserve">Face à ces constats, le débat dépasse aujourd'hui, et de loin, les questions auxquelles les grands plans d'aménagement numérique du territoire ont, pour l'essentiel, apporté des réponses. Il appelle désormais une vision d'ensemble et la définition d'une stratégie nationale capable d'articuler énergie, infrastructures du numérique et production industrielle.</w:t>
      </w:r>
    </w:p>
    <w:p>
      <w:pPr>
        <w:spacing w:after="140" w:before="100" w:line="276"/>
        <w:jc w:val="both"/>
      </w:pPr>
      <w:r>
        <w:rPr>
          <w:rFonts w:ascii="Georgia" w:cs="Georgia" w:eastAsia="Georgia" w:hAnsi="Georgia"/>
          <w:color w:val="222222"/>
          <w:sz w:val="20"/>
          <w:szCs w:val="20"/>
        </w:rPr>
        <w:t xml:space="preserve">Le récent blocage du dernier modèle d'IA d'Anthropic par les Etats-Unis a généré un nouvel électro-choc en rappelant brutalement que le projet politique de transformation numérique de la société française s'est fait au bénéfice des intérêts économique américains.</w:t>
      </w:r>
    </w:p>
    <w:p>
      <w:pPr>
        <w:spacing w:after="140" w:before="100" w:line="276"/>
        <w:jc w:val="both"/>
      </w:pPr>
      <w:r>
        <w:rPr>
          <w:rFonts w:ascii="Georgia" w:cs="Georgia" w:eastAsia="Georgia" w:hAnsi="Georgia"/>
          <w:color w:val="222222"/>
          <w:sz w:val="20"/>
          <w:szCs w:val="20"/>
        </w:rPr>
        <w:t xml:space="preserve">C'est dans ce contexte, dorénavant marqué par l'urgence, que le Conseil français de l'IA et du numérique a récemment publié des recommandations portant sur l'ensemble de la chaine de valeur :</w:t>
      </w:r>
    </w:p>
    <w:p>
      <w:pPr>
        <w:spacing w:after="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8761A" w:sz="4"/>
              <w:left w:val="none"/>
              <w:bottom w:val="single" w:color="E8761A" w:sz="4"/>
              <w:right w:val="none"/>
            </w:tcBorders>
            <w:shd w:fill="F4F6F9" w:val="clear"/>
            <w:tcMar>
              <w:top w:type="dxa" w:w="160"/>
              <w:left w:type="dxa" w:w="240"/>
              <w:bottom w:type="dxa" w:w="160"/>
              <w:right w:type="dxa" w:w="240"/>
            </w:tcMar>
          </w:tcPr>
          <w:p>
            <w:pPr>
              <w:spacing w:after="60" w:before="0"/>
            </w:pPr>
            <w:r>
              <w:rPr>
                <w:rFonts w:ascii="Georgia" w:cs="Georgia" w:eastAsia="Georgia" w:hAnsi="Georgia"/>
                <w:b/>
                <w:bCs/>
                <w:color w:val="1C3F6E"/>
                <w:sz w:val="20"/>
                <w:szCs w:val="20"/>
              </w:rPr>
              <w:t xml:space="preserve">Politiques publiques — </w:t>
            </w:r>
            <w:r>
              <w:rPr>
                <w:rFonts w:ascii="Georgia" w:cs="Georgia" w:eastAsia="Georgia" w:hAnsi="Georgia"/>
                <w:color w:val="222222"/>
                <w:sz w:val="20"/>
                <w:szCs w:val="20"/>
              </w:rPr>
              <w:t xml:space="preserve">Les réponses française et européenne doivent se cristalliser tant sur l'offre que sur la demande pour favoriser le passage à l'échelle, articuler les écosystèmes privés et publics et façonner un véritable marché européen.</w:t>
            </w:r>
          </w:p>
          <w:p>
            <w:pPr>
              <w:spacing w:after="60" w:before="80"/>
            </w:pPr>
            <w:r>
              <w:rPr>
                <w:rFonts w:ascii="Georgia" w:cs="Georgia" w:eastAsia="Georgia" w:hAnsi="Georgia"/>
                <w:b/>
                <w:bCs/>
                <w:color w:val="1C3F6E"/>
                <w:sz w:val="20"/>
                <w:szCs w:val="20"/>
              </w:rPr>
              <w:t xml:space="preserve">Couches basses — </w:t>
            </w:r>
            <w:r>
              <w:rPr>
                <w:rFonts w:ascii="Georgia" w:cs="Georgia" w:eastAsia="Georgia" w:hAnsi="Georgia"/>
                <w:color w:val="222222"/>
                <w:sz w:val="20"/>
                <w:szCs w:val="20"/>
              </w:rPr>
              <w:t xml:space="preserve">L'Europe doit impérativement disposer d'une puissance de calcul suffisante pour développer les alternatives européennes en s'assurant qu'elle ne soit pas uniquement fléchée vers les acteurs américains.</w:t>
            </w:r>
          </w:p>
          <w:p>
            <w:pPr>
              <w:spacing w:after="60" w:before="80"/>
            </w:pPr>
            <w:r>
              <w:rPr>
                <w:rFonts w:ascii="Georgia" w:cs="Georgia" w:eastAsia="Georgia" w:hAnsi="Georgia"/>
                <w:b/>
                <w:bCs/>
                <w:color w:val="1C3F6E"/>
                <w:sz w:val="20"/>
                <w:szCs w:val="20"/>
              </w:rPr>
              <w:t xml:space="preserve">Talents — </w:t>
            </w:r>
            <w:r>
              <w:rPr>
                <w:rFonts w:ascii="Georgia" w:cs="Georgia" w:eastAsia="Georgia" w:hAnsi="Georgia"/>
                <w:color w:val="222222"/>
                <w:sz w:val="20"/>
                <w:szCs w:val="20"/>
              </w:rPr>
              <w:t xml:space="preserve">La situation peut représenter un momentum pour l'Europe qui doit en profiter pour attirer les ingénieurs installés hors de nos frontières.</w:t>
            </w:r>
          </w:p>
          <w:p>
            <w:pPr>
              <w:spacing w:after="0" w:before="80"/>
            </w:pPr>
            <w:r>
              <w:rPr>
                <w:rFonts w:ascii="Georgia" w:cs="Georgia" w:eastAsia="Georgia" w:hAnsi="Georgia"/>
                <w:b/>
                <w:bCs/>
                <w:color w:val="1C3F6E"/>
                <w:sz w:val="20"/>
                <w:szCs w:val="20"/>
              </w:rPr>
              <w:t xml:space="preserve">Développement des modèles — </w:t>
            </w:r>
            <w:r>
              <w:rPr>
                <w:rFonts w:ascii="Georgia" w:cs="Georgia" w:eastAsia="Georgia" w:hAnsi="Georgia"/>
                <w:color w:val="222222"/>
                <w:sz w:val="20"/>
                <w:szCs w:val="20"/>
              </w:rPr>
              <w:t xml:space="preserve">La France et l'Europe doivent se doter de capacités propres et à l'échelle en recherche sur l'IA de frontière, afin de limiter au plus vite leurs vulnérabilités à nouveau mises en lumière par cette décision unilatérale des autorités américaines.</w:t>
            </w:r>
          </w:p>
        </w:tc>
      </w:tr>
    </w:tbl>
    <w:p>
      <w:pPr>
        <w:spacing w:after="0" w:before="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none"/>
              <w:right w:val="none"/>
            </w:tcBorders>
            <w:shd w:fill="1C3F6E" w:val="clear"/>
            <w:tcMar>
              <w:top w:type="dxa" w:w="140"/>
              <w:left w:type="dxa" w:w="240"/>
              <w:bottom w:type="dxa" w:w="140"/>
              <w:right w:type="dxa" w:w="240"/>
            </w:tcMar>
          </w:tcPr>
          <w:p>
            <w:pPr>
              <w:jc w:val="center"/>
            </w:pPr>
            <w:r>
              <w:rPr>
                <w:rFonts w:ascii="Georgia" w:cs="Georgia" w:eastAsia="Georgia" w:hAnsi="Georgia"/>
                <w:b/>
                <w:bCs/>
                <w:color w:val="FFFFFF"/>
                <w:sz w:val="24"/>
                <w:szCs w:val="24"/>
              </w:rPr>
              <w:t xml:space="preserve">Reprendre la main n'est plus une option mais un devoir !</w:t>
            </w:r>
          </w:p>
        </w:tc>
      </w:tr>
    </w:tbl>
    <w:sectPr>
      <w:headerReference w:type="default" r:id="rId7"/>
      <w:footerReference w:type="default" r:id="rId8"/>
      <w:pgSz w:w="11906" w:h="16838" w:orient="portrait"/>
      <w:pgMar w:top="1200" w:right="1080" w:bottom="120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bottom w:val="single" w:color="1C3F6E" w:sz="4" w:space="1"/>
      </w:pBdr>
      <w:spacing w:after="0" w:before="0"/>
    </w:pPr>
  </w:p>
  <w:p>
    <w:pPr>
      <w:tabs>
        <w:tab w:val="right" w:pos="9360"/>
      </w:tabs>
      <w:spacing w:after="0" w:before="80"/>
    </w:pPr>
    <w:r>
      <w:rPr>
        <w:rFonts w:ascii="Georgia" w:cs="Georgia" w:eastAsia="Georgia" w:hAnsi="Georgia"/>
        <w:color w:val="777777"/>
        <w:sz w:val="16"/>
        <w:szCs w:val="16"/>
      </w:rPr>
      <w:t xml:space="preserve">Fondation Concorde  |  17 rue de l'Amiral Hamelin, 75116 Paris  |  fondationconcorde.com</w:t>
    </w:r>
    <w:r>
      <w:rPr>
        <w:rFonts w:ascii="Georgia" w:cs="Georgia" w:eastAsia="Georgia" w:hAnsi="Georgia"/>
        <w:sz w:val="16"/>
        <w:szCs w:val="16"/>
      </w:rPr>
      <w:t xml:space="preserve">	</w:t>
    </w:r>
    <w:r>
      <w:rPr>
        <w:rFonts w:ascii="Georgia" w:cs="Georgia" w:eastAsia="Georgia" w:hAnsi="Georgia"/>
        <w:color w:val="777777"/>
        <w:sz w:val="16"/>
        <w:szCs w:val="16"/>
      </w:rPr>
      <w:t xml:space="preserve">Page </w:t>
    </w:r>
    <w:r>
      <w:rPr>
        <w:rFonts w:ascii="Georgia" w:cs="Georgia" w:eastAsia="Georgia" w:hAnsi="Georgia"/>
        <w:color w:val="777777"/>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360"/>
      <w:tblBorders>
        <w:top w:val="none"/>
        <w:left w:val="none"/>
        <w:bottom w:val="none"/>
        <w:right w:val="none"/>
        <w:insideH w:val="single" w:color="auto" w:sz="4"/>
        <w:insideV w:val="single" w:color="auto" w:sz="4"/>
      </w:tblBorders>
    </w:tblPr>
    <w:tblGrid>
      <w:gridCol w:w="5400"/>
      <w:gridCol w:w="3960"/>
    </w:tblGrid>
    <w:tr>
      <w:tc>
        <w:tcPr>
          <w:tcW w:type="dxa" w:w="5400"/>
          <w:shd w:fill="1C3F6E" w:val="clear"/>
          <w:tcMar>
            <w:top w:type="dxa" w:w="80"/>
            <w:left w:type="dxa" w:w="160"/>
            <w:bottom w:type="dxa" w:w="80"/>
            <w:right w:type="dxa" w:w="80"/>
          </w:tcMar>
        </w:tcPr>
        <w:p>
          <w:r>
            <w:rPr>
              <w:rFonts w:ascii="Georgia" w:cs="Georgia" w:eastAsia="Georgia" w:hAnsi="Georgia"/>
              <w:b/>
              <w:bCs/>
              <w:color w:val="FFFFFF"/>
              <w:sz w:val="24"/>
              <w:szCs w:val="24"/>
            </w:rPr>
            <w:t xml:space="preserve">La Lettre de Concorde</w:t>
          </w:r>
        </w:p>
        <w:p>
          <w:pPr>
            <w:spacing w:before="40"/>
          </w:pPr>
          <w:r>
            <w:rPr>
              <w:rFonts w:ascii="Georgia" w:cs="Georgia" w:eastAsia="Georgia" w:hAnsi="Georgia"/>
              <w:color w:val="AABFDC"/>
              <w:sz w:val="16"/>
              <w:szCs w:val="16"/>
            </w:rPr>
            <w:t xml:space="preserve">JUIN 2026   |   NUMÉRIQUE &amp; SOUVERAINETÉ</w:t>
          </w:r>
        </w:p>
      </w:tc>
      <w:tc>
        <w:tcPr>
          <w:tcW w:type="dxa" w:w="3960"/>
          <w:shd w:fill="E8761A" w:val="clear"/>
          <w:tcMar>
            <w:top w:type="dxa" w:w="80"/>
            <w:left w:type="dxa" w:w="120"/>
            <w:bottom w:type="dxa" w:w="80"/>
            <w:right w:type="dxa" w:w="120"/>
          </w:tcMar>
        </w:tcPr>
        <w:p>
          <w:pPr>
            <w:jc w:val="right"/>
          </w:pPr>
          <w:r>
            <w:rPr>
              <w:rFonts w:ascii="Georgia" w:cs="Georgia" w:eastAsia="Georgia" w:hAnsi="Georgia"/>
              <w:b/>
              <w:bCs/>
              <w:color w:val="FFFFFF"/>
              <w:sz w:val="18"/>
              <w:szCs w:val="18"/>
            </w:rPr>
            <w:t xml:space="preserve">fondationconcorde.com</w:t>
          </w:r>
        </w:p>
      </w:tc>
    </w:tr>
  </w:tbl>
  <w:p>
    <w:pPr>
      <w:spacing w:after="0" w:before="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2026-06-29T09:00:52.939Z</dcterms:created>
  <dcterms:modified xsi:type="dcterms:W3CDTF">2026-06-29T09:00:52.956Z</dcterms:modified>
</cp:coreProperties>
</file>

<file path=docProps/custom.xml><?xml version="1.0" encoding="utf-8"?>
<Properties xmlns="http://schemas.openxmlformats.org/officeDocument/2006/custom-properties" xmlns:vt="http://schemas.openxmlformats.org/officeDocument/2006/docPropsVTypes"/>
</file>